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8D" w:rsidRPr="00D4248A" w:rsidRDefault="004B058D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begin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separate"/>
      </w:r>
      <w:r w:rsidRPr="00D4248A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fldChar w:fldCharType="end"/>
      </w:r>
      <w:r w:rsidRPr="00D4248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</w:p>
    <w:p w:rsidR="004B058D" w:rsidRPr="00AC4F9F" w:rsidRDefault="001470D4" w:rsidP="00DA38F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r w:rsidR="003A600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Keller</w:t>
      </w: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r w:rsidR="004B058D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r w:rsidR="00AC4F9F"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4.000 l / 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3A600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K</w:t>
      </w:r>
      <w:r w:rsidR="004B05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4</w:t>
      </w:r>
      <w:r w:rsidR="004C2A2B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.</w:t>
      </w:r>
      <w:r w:rsidR="00397A8D"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mit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Biovitor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DN 150</w:t>
      </w:r>
    </w:p>
    <w:p w:rsidR="00C82DDE" w:rsidRDefault="00C82DDE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C4F9F" w:rsidRDefault="00AC4F9F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82DDE"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color w:val="000000"/>
          <w:sz w:val="20"/>
          <w:szCs w:val="20"/>
          <w:lang w:eastAsia="de-DE"/>
        </w:rPr>
        <w:t>4</w:t>
      </w:r>
      <w:r w:rsidR="004C2A2B" w:rsidRPr="00D4248A">
        <w:rPr>
          <w:rFonts w:ascii="Arial" w:hAnsi="Arial" w:cs="Arial"/>
          <w:bCs/>
          <w:sz w:val="20"/>
          <w:szCs w:val="20"/>
          <w:lang w:eastAsia="de-DE"/>
        </w:rPr>
        <w:t>.</w:t>
      </w:r>
      <w:r w:rsidR="003A600D" w:rsidRPr="00D4248A">
        <w:rPr>
          <w:rFonts w:ascii="Arial" w:hAnsi="Arial" w:cs="Arial"/>
          <w:bCs/>
          <w:sz w:val="20"/>
          <w:szCs w:val="20"/>
          <w:lang w:eastAsia="de-DE"/>
        </w:rPr>
        <w:t>00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0 l</w:t>
      </w:r>
    </w:p>
    <w:p w:rsidR="00AC4F9F" w:rsidRDefault="00AC4F9F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314AD3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Mögliche Anschlussgrößen: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32 – DN</w:t>
      </w:r>
      <w:r w:rsidR="00AC4F9F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>2</w:t>
      </w:r>
      <w:r w:rsidR="00D4248A"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 w:rsid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   (Sondergrößen auf Anfrage)</w:t>
      </w:r>
    </w:p>
    <w:p w:rsidR="004B058D" w:rsidRPr="00D4248A" w:rsidRDefault="003A600D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Einstiegsöffnung</w:t>
      </w:r>
      <w:r w:rsidR="004623D5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>59</w:t>
      </w:r>
      <w:r w:rsidR="004B058D" w:rsidRPr="00D4248A">
        <w:rPr>
          <w:rFonts w:ascii="Arial" w:hAnsi="Arial" w:cs="Arial"/>
          <w:sz w:val="20"/>
          <w:szCs w:val="20"/>
        </w:rPr>
        <w:t>0</w:t>
      </w:r>
      <w:r w:rsidR="00D4248A">
        <w:rPr>
          <w:rFonts w:ascii="Arial" w:hAnsi="Arial" w:cs="Arial"/>
          <w:sz w:val="20"/>
          <w:szCs w:val="20"/>
        </w:rPr>
        <w:t xml:space="preserve"> </w:t>
      </w:r>
      <w:r w:rsidR="004B058D" w:rsidRPr="00D4248A">
        <w:rPr>
          <w:rFonts w:ascii="Arial" w:hAnsi="Arial" w:cs="Arial"/>
          <w:sz w:val="20"/>
          <w:szCs w:val="20"/>
        </w:rPr>
        <w:t xml:space="preserve">mm </w:t>
      </w:r>
      <w:r w:rsidR="00C82DDE" w:rsidRPr="00D4248A">
        <w:rPr>
          <w:rFonts w:ascii="Arial" w:hAnsi="Arial" w:cs="Arial"/>
          <w:sz w:val="20"/>
          <w:szCs w:val="20"/>
        </w:rPr>
        <w:tab/>
      </w:r>
    </w:p>
    <w:p w:rsidR="00C82DDE" w:rsidRPr="00D4248A" w:rsidRDefault="00C82DDE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248A">
        <w:rPr>
          <w:rFonts w:ascii="Arial" w:hAnsi="Arial" w:cs="Arial"/>
          <w:sz w:val="20"/>
          <w:szCs w:val="20"/>
        </w:rPr>
        <w:t>Farbe: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="007A6C54">
        <w:rPr>
          <w:rFonts w:ascii="Arial" w:hAnsi="Arial" w:cs="Arial"/>
          <w:sz w:val="20"/>
          <w:szCs w:val="20"/>
        </w:rPr>
        <w:t>anthrazit</w:t>
      </w:r>
    </w:p>
    <w:p w:rsidR="00C714A2" w:rsidRPr="00AC4F9F" w:rsidRDefault="00AE3280" w:rsidP="00314AD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="00721AC5" w:rsidRPr="00D4248A">
        <w:rPr>
          <w:rFonts w:ascii="Arial" w:hAnsi="Arial" w:cs="Arial"/>
          <w:sz w:val="20"/>
          <w:szCs w:val="20"/>
        </w:rPr>
        <w:t>:</w:t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721AC5" w:rsidRPr="00D4248A">
        <w:rPr>
          <w:rFonts w:ascii="Arial" w:hAnsi="Arial" w:cs="Arial"/>
          <w:sz w:val="20"/>
          <w:szCs w:val="20"/>
        </w:rPr>
        <w:tab/>
      </w:r>
      <w:r w:rsidR="001A47F1" w:rsidRPr="00AC4F9F">
        <w:rPr>
          <w:rFonts w:ascii="Arial" w:hAnsi="Arial" w:cs="Arial"/>
          <w:sz w:val="20"/>
          <w:szCs w:val="20"/>
        </w:rPr>
        <w:t>h</w:t>
      </w:r>
      <w:r w:rsidR="004623D5">
        <w:rPr>
          <w:rFonts w:ascii="Arial" w:hAnsi="Arial" w:cs="Arial"/>
          <w:sz w:val="20"/>
          <w:szCs w:val="20"/>
        </w:rPr>
        <w:t>ergestellt aus Polyethylen (</w:t>
      </w:r>
      <w:r w:rsidR="001A47F1" w:rsidRPr="00AC4F9F">
        <w:rPr>
          <w:rFonts w:ascii="Arial" w:hAnsi="Arial" w:cs="Arial"/>
          <w:sz w:val="20"/>
          <w:szCs w:val="20"/>
        </w:rPr>
        <w:t>physiologisch unbedenk</w:t>
      </w:r>
      <w:r w:rsidR="004623D5">
        <w:rPr>
          <w:rFonts w:ascii="Arial" w:hAnsi="Arial" w:cs="Arial"/>
          <w:sz w:val="20"/>
          <w:szCs w:val="20"/>
        </w:rPr>
        <w:t>lich)</w:t>
      </w:r>
    </w:p>
    <w:p w:rsidR="00AC4F9F" w:rsidRPr="00D4248A" w:rsidRDefault="00AC4F9F" w:rsidP="00314AD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C4F9F" w:rsidRPr="001A47F1" w:rsidRDefault="00AC4F9F" w:rsidP="00AC4F9F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Der Kellertank 4.000 l / GKT 4.0 ist für die oberirdische Aufstellung bzw. im Gebäude / Innenbereich geeignet. </w:t>
      </w:r>
    </w:p>
    <w:p w:rsidR="00AC4F9F" w:rsidRPr="00934B95" w:rsidRDefault="00AC4F9F" w:rsidP="00AC4F9F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Keller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tank aus Polyethylen (PE), hergestellt im Rotationssinterverfahren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(nahtlos und spannungsfrei in einem Stück gefertigt),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Pr="00754D75">
        <w:rPr>
          <w:rFonts w:ascii="Arial" w:eastAsia="Times New Roman" w:hAnsi="Arial" w:cs="Arial"/>
          <w:sz w:val="20"/>
          <w:szCs w:val="20"/>
          <w:lang w:eastAsia="de-DE"/>
        </w:rPr>
        <w:t xml:space="preserve">UV-Beständig und lichtundurchlässig,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weitere Montageflächen an allen Seiten mit diverse Anschl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möglichkeiten für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en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mit installiertem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Absetzfilte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</w:t>
      </w:r>
      <w:r w:rsidR="008736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</w:t>
      </w:r>
      <w:proofErr w:type="spellEnd"/>
      <w:r w:rsidR="0087364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150, für Dachflächen bis 34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 160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0, Regenwasserfilter mit biologischem Wirkprinzip, inklusive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5F7809" w:rsidRPr="009B5F23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600 m²</w:t>
      </w: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340 m²</w:t>
      </w:r>
    </w:p>
    <w:p w:rsidR="005F7809" w:rsidRPr="00DA38F1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AC4F9F" w:rsidRDefault="00AC4F9F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5F7809" w:rsidRPr="00934B95" w:rsidRDefault="005F7809" w:rsidP="00AC4F9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AC4F9F" w:rsidRPr="00754D75" w:rsidRDefault="00754D75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754D75">
        <w:rPr>
          <w:rFonts w:ascii="Arial" w:hAnsi="Arial" w:cs="Arial"/>
          <w:sz w:val="20"/>
          <w:szCs w:val="20"/>
          <w:lang w:eastAsia="de-DE"/>
        </w:rPr>
        <w:t>10</w:t>
      </w:r>
      <w:r w:rsidR="00AC4F9F" w:rsidRPr="00754D75">
        <w:rPr>
          <w:rFonts w:ascii="Arial" w:hAnsi="Arial" w:cs="Arial"/>
          <w:sz w:val="20"/>
          <w:szCs w:val="20"/>
          <w:lang w:eastAsia="de-DE"/>
        </w:rPr>
        <w:t xml:space="preserve"> Jahre Materialgarantie auf den Behälter!</w:t>
      </w:r>
    </w:p>
    <w:p w:rsidR="00AC4F9F" w:rsidRPr="00754D75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754D75">
        <w:rPr>
          <w:rFonts w:ascii="Arial" w:hAnsi="Arial" w:cs="Arial"/>
          <w:sz w:val="20"/>
          <w:szCs w:val="20"/>
          <w:lang w:eastAsia="de-DE"/>
        </w:rPr>
        <w:t xml:space="preserve">Hohe Formstabilität durch dicke Wandstärken </w:t>
      </w:r>
      <w:r w:rsidR="00754D75" w:rsidRPr="00754D75">
        <w:rPr>
          <w:rFonts w:ascii="Arial" w:hAnsi="Arial" w:cs="Arial"/>
          <w:sz w:val="20"/>
          <w:szCs w:val="20"/>
          <w:lang w:eastAsia="de-DE"/>
        </w:rPr>
        <w:t>mit zusätzlicher 5-facher Stahl-Profil-Versteifung</w:t>
      </w:r>
    </w:p>
    <w:p w:rsidR="00AC4F9F" w:rsidRPr="00754D75" w:rsidRDefault="00AC4F9F" w:rsidP="00AC4F9F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754D75">
        <w:rPr>
          <w:rFonts w:ascii="Arial" w:hAnsi="Arial" w:cs="Arial"/>
          <w:sz w:val="20"/>
          <w:szCs w:val="20"/>
          <w:lang w:eastAsia="de-DE"/>
        </w:rPr>
        <w:t>UV-Beständigkeit für konstante Materialqualität.</w:t>
      </w:r>
    </w:p>
    <w:p w:rsidR="00243B93" w:rsidRDefault="00243B93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4623D5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4248A" w:rsidRDefault="004623D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Material: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AC4F9F">
        <w:rPr>
          <w:rFonts w:ascii="Arial" w:hAnsi="Arial" w:cs="Arial"/>
          <w:sz w:val="20"/>
          <w:szCs w:val="20"/>
          <w:lang w:eastAsia="de-DE"/>
        </w:rPr>
        <w:t>Polyethylen, Stahlversteifungen</w:t>
      </w:r>
    </w:p>
    <w:p w:rsidR="004B058D" w:rsidRPr="00D4248A" w:rsidRDefault="00B3588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397A8D" w:rsidRPr="00D4248A">
        <w:rPr>
          <w:rFonts w:ascii="Arial" w:hAnsi="Arial" w:cs="Arial"/>
          <w:sz w:val="20"/>
          <w:szCs w:val="20"/>
          <w:lang w:eastAsia="de-DE"/>
        </w:rPr>
        <w:t>4</w:t>
      </w:r>
      <w:r w:rsidR="00655898" w:rsidRPr="00D4248A">
        <w:rPr>
          <w:rFonts w:ascii="Arial" w:hAnsi="Arial" w:cs="Arial"/>
          <w:sz w:val="20"/>
          <w:szCs w:val="20"/>
          <w:lang w:eastAsia="de-DE"/>
        </w:rPr>
        <w:t>.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00 l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FA2C88">
        <w:rPr>
          <w:rFonts w:ascii="Arial" w:hAnsi="Arial" w:cs="Arial"/>
          <w:sz w:val="20"/>
          <w:szCs w:val="20"/>
          <w:lang w:eastAsia="de-DE"/>
        </w:rPr>
        <w:t>300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B058D" w:rsidRPr="00D4248A" w:rsidRDefault="00C82DDE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>2</w:t>
      </w:r>
      <w:r w:rsidR="001470D4" w:rsidRPr="00D4248A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430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1470D4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Breite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</w:r>
      <w:r w:rsidR="0079583E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 w:rsidR="00AC4F9F">
        <w:rPr>
          <w:rFonts w:ascii="Arial" w:hAnsi="Arial" w:cs="Arial"/>
          <w:sz w:val="20"/>
          <w:szCs w:val="20"/>
          <w:lang w:eastAsia="de-DE"/>
        </w:rPr>
        <w:t>.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00</w:t>
      </w:r>
      <w:r w:rsidR="004B058D" w:rsidRPr="00D4248A">
        <w:rPr>
          <w:rFonts w:ascii="Arial" w:hAnsi="Arial" w:cs="Arial"/>
          <w:sz w:val="20"/>
          <w:szCs w:val="20"/>
          <w:lang w:eastAsia="de-DE"/>
        </w:rPr>
        <w:t>0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="0018576B" w:rsidRPr="00D4248A">
        <w:rPr>
          <w:rFonts w:ascii="Arial" w:hAnsi="Arial" w:cs="Arial"/>
          <w:sz w:val="20"/>
          <w:szCs w:val="20"/>
          <w:lang w:eastAsia="de-DE"/>
        </w:rPr>
        <w:t>1.</w:t>
      </w:r>
      <w:r w:rsidR="000B1E0F">
        <w:rPr>
          <w:rFonts w:ascii="Arial" w:hAnsi="Arial" w:cs="Arial"/>
          <w:sz w:val="20"/>
          <w:szCs w:val="20"/>
          <w:lang w:eastAsia="de-DE"/>
        </w:rPr>
        <w:t>8</w:t>
      </w:r>
      <w:r w:rsidR="0079583E" w:rsidRPr="00D4248A">
        <w:rPr>
          <w:rFonts w:ascii="Arial" w:hAnsi="Arial" w:cs="Arial"/>
          <w:sz w:val="20"/>
          <w:szCs w:val="20"/>
          <w:lang w:eastAsia="de-DE"/>
        </w:rPr>
        <w:t>7</w:t>
      </w:r>
      <w:r w:rsidR="00C82DDE" w:rsidRPr="00D4248A">
        <w:rPr>
          <w:rFonts w:ascii="Arial" w:hAnsi="Arial" w:cs="Arial"/>
          <w:sz w:val="20"/>
          <w:szCs w:val="20"/>
          <w:lang w:eastAsia="de-DE"/>
        </w:rPr>
        <w:t>5</w:t>
      </w:r>
      <w:r w:rsidR="0018576B" w:rsidRPr="00D4248A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4B058D" w:rsidRPr="00D4248A" w:rsidRDefault="004C2A2B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Artikelnummer: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D4248A">
        <w:rPr>
          <w:rFonts w:ascii="Arial" w:hAnsi="Arial" w:cs="Arial"/>
          <w:sz w:val="20"/>
          <w:szCs w:val="20"/>
          <w:lang w:eastAsia="de-DE"/>
        </w:rPr>
        <w:tab/>
        <w:t>G000</w:t>
      </w:r>
      <w:r w:rsidR="00FA2C88">
        <w:rPr>
          <w:rFonts w:ascii="Arial" w:hAnsi="Arial" w:cs="Arial"/>
          <w:sz w:val="20"/>
          <w:szCs w:val="20"/>
          <w:lang w:eastAsia="de-DE"/>
        </w:rPr>
        <w:t>3871</w:t>
      </w:r>
    </w:p>
    <w:p w:rsidR="004B058D" w:rsidRPr="00D4248A" w:rsidRDefault="004B058D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D4248A">
        <w:rPr>
          <w:rFonts w:ascii="Arial" w:hAnsi="Arial" w:cs="Arial"/>
          <w:sz w:val="20"/>
          <w:szCs w:val="20"/>
          <w:lang w:eastAsia="de-DE"/>
        </w:rPr>
        <w:t>Mengeneinheit:</w:t>
      </w:r>
      <w:r w:rsidRPr="00D4248A">
        <w:rPr>
          <w:rFonts w:ascii="Arial" w:hAnsi="Arial" w:cs="Arial"/>
          <w:sz w:val="20"/>
          <w:szCs w:val="20"/>
          <w:lang w:eastAsia="de-DE"/>
        </w:rPr>
        <w:tab/>
      </w:r>
      <w:r w:rsidRPr="00D4248A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4B058D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4D75" w:rsidRDefault="00754D7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4D75" w:rsidRPr="00D4248A" w:rsidRDefault="00754D75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bookmarkStart w:id="0" w:name="_GoBack"/>
      <w:bookmarkEnd w:id="0"/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2C359B" w:rsidRDefault="002C359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4B058D" w:rsidRPr="00DA38F1" w:rsidRDefault="004B058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4B058D" w:rsidRPr="00DA38F1" w:rsidRDefault="00AC4F9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4B058D" w:rsidRPr="00DA38F1" w:rsidRDefault="00A504E4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4B058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4623D5" w:rsidRDefault="004623D5" w:rsidP="004623D5"/>
    <w:p w:rsidR="004623D5" w:rsidRDefault="004623D5" w:rsidP="004623D5"/>
    <w:p w:rsidR="004623D5" w:rsidRDefault="004623D5" w:rsidP="004623D5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>tender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specifications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GreenLife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>basement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</w:t>
      </w:r>
      <w:proofErr w:type="gramStart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>tank</w:t>
      </w:r>
      <w:proofErr w:type="gramEnd"/>
      <w:r w:rsidRPr="00AC4F9F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4.000 l / </w:t>
      </w:r>
      <w:r w:rsidRPr="00AC4F9F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GKT 4.0</w:t>
      </w:r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with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</w:t>
      </w:r>
      <w:proofErr w:type="spellStart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Biovitor</w:t>
      </w:r>
      <w:proofErr w:type="spellEnd"/>
      <w:r w:rsidR="00FA2C8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DN 150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v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olume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  <w:t>4</w:t>
      </w:r>
      <w:r w:rsidRPr="00D4248A">
        <w:rPr>
          <w:rFonts w:ascii="Arial" w:hAnsi="Arial" w:cs="Arial"/>
          <w:bCs/>
          <w:sz w:val="20"/>
          <w:szCs w:val="20"/>
          <w:lang w:eastAsia="de-DE"/>
        </w:rPr>
        <w:t>.000 l</w:t>
      </w:r>
    </w:p>
    <w:p w:rsidR="004623D5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Pr="00D4248A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DN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32 – DN 2</w:t>
      </w:r>
      <w:r w:rsidRPr="00304247">
        <w:rPr>
          <w:rFonts w:ascii="Arial" w:hAnsi="Arial" w:cs="Arial"/>
          <w:color w:val="000000"/>
          <w:sz w:val="20"/>
          <w:szCs w:val="20"/>
          <w:lang w:eastAsia="de-DE"/>
        </w:rPr>
        <w:t>00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(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special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manhole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  <w:t>590</w:t>
      </w:r>
      <w:r>
        <w:rPr>
          <w:rFonts w:ascii="Arial" w:hAnsi="Arial" w:cs="Arial"/>
          <w:sz w:val="20"/>
          <w:szCs w:val="20"/>
        </w:rPr>
        <w:t xml:space="preserve"> </w:t>
      </w:r>
      <w:r w:rsidRPr="00D4248A">
        <w:rPr>
          <w:rFonts w:ascii="Arial" w:hAnsi="Arial" w:cs="Arial"/>
          <w:sz w:val="20"/>
          <w:szCs w:val="20"/>
        </w:rPr>
        <w:t xml:space="preserve">mm </w:t>
      </w:r>
      <w:r w:rsidRPr="00D4248A">
        <w:rPr>
          <w:rFonts w:ascii="Arial" w:hAnsi="Arial" w:cs="Arial"/>
          <w:sz w:val="20"/>
          <w:szCs w:val="20"/>
        </w:rPr>
        <w:tab/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colour</w:t>
      </w:r>
      <w:proofErr w:type="spellEnd"/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="007A6C54">
        <w:rPr>
          <w:rFonts w:ascii="Arial" w:hAnsi="Arial" w:cs="Arial"/>
          <w:sz w:val="20"/>
          <w:szCs w:val="20"/>
        </w:rPr>
        <w:t>anthracite</w:t>
      </w:r>
      <w:proofErr w:type="spellEnd"/>
    </w:p>
    <w:p w:rsidR="004623D5" w:rsidRPr="00AC4F9F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</w:t>
      </w:r>
      <w:r w:rsidRPr="00D4248A">
        <w:rPr>
          <w:rFonts w:ascii="Arial" w:hAnsi="Arial" w:cs="Arial"/>
          <w:sz w:val="20"/>
          <w:szCs w:val="20"/>
        </w:rPr>
        <w:t>:</w:t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r w:rsidRPr="00D4248A">
        <w:rPr>
          <w:rFonts w:ascii="Arial" w:hAnsi="Arial" w:cs="Arial"/>
          <w:sz w:val="20"/>
          <w:szCs w:val="20"/>
        </w:rPr>
        <w:tab/>
      </w:r>
      <w:proofErr w:type="spellStart"/>
      <w:r w:rsidRPr="004623D5">
        <w:rPr>
          <w:rFonts w:ascii="Arial" w:hAnsi="Arial" w:cs="Arial"/>
          <w:sz w:val="20"/>
          <w:szCs w:val="20"/>
        </w:rPr>
        <w:t>made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of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polyethylene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623D5">
        <w:rPr>
          <w:rFonts w:ascii="Arial" w:hAnsi="Arial" w:cs="Arial"/>
          <w:sz w:val="20"/>
          <w:szCs w:val="20"/>
        </w:rPr>
        <w:t>physiologically</w:t>
      </w:r>
      <w:proofErr w:type="spellEnd"/>
      <w:r w:rsidRPr="004623D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623D5">
        <w:rPr>
          <w:rFonts w:ascii="Arial" w:hAnsi="Arial" w:cs="Arial"/>
          <w:sz w:val="20"/>
          <w:szCs w:val="20"/>
        </w:rPr>
        <w:t>harmless</w:t>
      </w:r>
      <w:proofErr w:type="spellEnd"/>
      <w:r w:rsidRPr="004623D5">
        <w:rPr>
          <w:rFonts w:ascii="Arial" w:hAnsi="Arial" w:cs="Arial"/>
          <w:sz w:val="20"/>
          <w:szCs w:val="20"/>
        </w:rPr>
        <w:t>)</w:t>
      </w:r>
    </w:p>
    <w:p w:rsidR="004623D5" w:rsidRPr="00D4248A" w:rsidRDefault="004623D5" w:rsidP="004623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The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4.000 l / GKT 4.0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suitable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installation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above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ground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or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building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/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indoors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Basement</w:t>
      </w: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tank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made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polyethylene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(PE),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manufactured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a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rotation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sintering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process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(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seamless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stress-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free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in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one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piece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), UV-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and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light-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proof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, additional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mounting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surfaces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all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sides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various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options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bottom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connections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. 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5F78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with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installed biological settling filter </w:t>
      </w: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150, for connectable roof surfaces of up to </w:t>
      </w:r>
      <w:r w:rsidR="00873648">
        <w:rPr>
          <w:rFonts w:ascii="Arial" w:hAnsi="Arial" w:cs="Arial"/>
          <w:color w:val="000000"/>
          <w:sz w:val="20"/>
          <w:szCs w:val="20"/>
          <w:lang w:val="en-GB" w:eastAsia="de-DE"/>
        </w:rPr>
        <w:t>34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m², with integrated calmed inlet</w:t>
      </w:r>
    </w:p>
    <w:p w:rsidR="005F7809" w:rsidRPr="00150AAD" w:rsidRDefault="005F7809" w:rsidP="005F780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F7809" w:rsidRDefault="005F7809" w:rsidP="005F78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connection sizes:</w:t>
      </w:r>
      <w:r>
        <w:rPr>
          <w:rFonts w:ascii="Arial" w:hAnsi="Arial" w:cs="Arial"/>
          <w:sz w:val="20"/>
          <w:szCs w:val="20"/>
          <w:lang w:val="en-GB"/>
        </w:rPr>
        <w:tab/>
        <w:t>DN 160</w:t>
      </w:r>
    </w:p>
    <w:p w:rsidR="005F7809" w:rsidRDefault="005F7809" w:rsidP="005F7809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100, r</w:t>
      </w:r>
      <w:r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>
        <w:rPr>
          <w:rFonts w:ascii="Arial" w:hAnsi="Arial" w:cs="Arial"/>
          <w:sz w:val="20"/>
          <w:szCs w:val="20"/>
          <w:lang w:val="en"/>
        </w:rPr>
        <w:t>calmed inlet</w:t>
      </w:r>
      <w:r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>
        <w:rPr>
          <w:rFonts w:ascii="Arial" w:hAnsi="Arial" w:cs="Arial"/>
          <w:sz w:val="20"/>
          <w:szCs w:val="20"/>
          <w:lang w:val="en"/>
        </w:rPr>
        <w:t>10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>
        <w:rPr>
          <w:rFonts w:ascii="Arial" w:hAnsi="Arial" w:cs="Arial"/>
          <w:sz w:val="20"/>
          <w:szCs w:val="20"/>
          <w:lang w:val="en"/>
        </w:rPr>
        <w:t>upstream gutter guards, no height offset between inflow</w:t>
      </w:r>
      <w:r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>
        <w:rPr>
          <w:rFonts w:ascii="Arial" w:hAnsi="Arial" w:cs="Arial"/>
          <w:sz w:val="20"/>
          <w:szCs w:val="20"/>
          <w:lang w:val="en"/>
        </w:rPr>
        <w:t>overflow in the tank</w:t>
      </w:r>
      <w:r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>
        <w:rPr>
          <w:rFonts w:ascii="Arial" w:hAnsi="Arial" w:cs="Arial"/>
          <w:sz w:val="20"/>
          <w:szCs w:val="20"/>
          <w:lang w:val="en"/>
        </w:rPr>
        <w:t>tank bottom</w:t>
      </w:r>
      <w:r w:rsidRPr="008F5B3A">
        <w:rPr>
          <w:rFonts w:ascii="Arial" w:hAnsi="Arial" w:cs="Arial"/>
          <w:sz w:val="20"/>
          <w:szCs w:val="20"/>
          <w:lang w:val="en"/>
        </w:rPr>
        <w:t>, can be retrofit</w:t>
      </w:r>
      <w:r>
        <w:rPr>
          <w:rFonts w:ascii="Arial" w:hAnsi="Arial" w:cs="Arial"/>
          <w:sz w:val="20"/>
          <w:szCs w:val="20"/>
          <w:lang w:val="en"/>
        </w:rPr>
        <w:t>ted for all cisterns with a DN 6</w:t>
      </w:r>
      <w:r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>
        <w:rPr>
          <w:rFonts w:ascii="Arial" w:hAnsi="Arial" w:cs="Arial"/>
          <w:sz w:val="20"/>
          <w:szCs w:val="20"/>
          <w:lang w:val="en"/>
        </w:rPr>
        <w:t>:</w:t>
      </w:r>
      <w:proofErr w:type="gramEnd"/>
      <w:r>
        <w:rPr>
          <w:rFonts w:ascii="Arial" w:hAnsi="Arial" w:cs="Arial"/>
          <w:sz w:val="20"/>
          <w:szCs w:val="20"/>
          <w:lang w:val="en"/>
        </w:rPr>
        <w:br/>
        <w:t>max. 200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600</w:t>
      </w:r>
      <w:r w:rsidRPr="008F5B3A">
        <w:rPr>
          <w:rFonts w:ascii="Arial" w:hAnsi="Arial" w:cs="Arial"/>
          <w:sz w:val="20"/>
          <w:szCs w:val="20"/>
          <w:lang w:val="en"/>
        </w:rPr>
        <w:t xml:space="preserve"> m</w:t>
      </w:r>
      <w:r>
        <w:rPr>
          <w:rFonts w:ascii="Arial" w:hAnsi="Arial" w:cs="Arial"/>
          <w:sz w:val="20"/>
          <w:szCs w:val="20"/>
          <w:lang w:val="en"/>
        </w:rPr>
        <w:t>²</w:t>
      </w:r>
      <w:r>
        <w:rPr>
          <w:rFonts w:ascii="Arial" w:hAnsi="Arial" w:cs="Arial"/>
          <w:sz w:val="20"/>
          <w:szCs w:val="20"/>
          <w:lang w:val="en"/>
        </w:rPr>
        <w:br/>
        <w:t>max. 300 l</w:t>
      </w:r>
      <w:r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34</w:t>
      </w:r>
      <w:r w:rsidRPr="008F5B3A">
        <w:rPr>
          <w:rFonts w:ascii="Arial" w:hAnsi="Arial" w:cs="Arial"/>
          <w:sz w:val="20"/>
          <w:szCs w:val="20"/>
          <w:lang w:val="en"/>
        </w:rPr>
        <w:t>0 m</w:t>
      </w:r>
      <w:r>
        <w:rPr>
          <w:rFonts w:ascii="Arial" w:hAnsi="Arial" w:cs="Arial"/>
          <w:sz w:val="20"/>
          <w:szCs w:val="20"/>
          <w:lang w:val="en"/>
        </w:rPr>
        <w:t>²</w:t>
      </w: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5F7809" w:rsidRDefault="005F7809" w:rsidP="005F7809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Pr="004623D5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4623D5" w:rsidRDefault="00754D7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10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years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guarantee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the</w:t>
      </w:r>
      <w:proofErr w:type="spellEnd"/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tank</w:t>
      </w:r>
      <w:r w:rsidR="004623D5" w:rsidRPr="004623D5">
        <w:rPr>
          <w:rFonts w:ascii="Arial" w:hAnsi="Arial" w:cs="Arial"/>
          <w:color w:val="000000"/>
          <w:sz w:val="20"/>
          <w:szCs w:val="20"/>
          <w:lang w:eastAsia="de-DE"/>
        </w:rPr>
        <w:t>!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High dimensional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stability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due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to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thick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walls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>with</w:t>
      </w:r>
      <w:proofErr w:type="spellEnd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 xml:space="preserve"> additional 5-fold </w:t>
      </w:r>
      <w:proofErr w:type="spellStart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>steel</w:t>
      </w:r>
      <w:proofErr w:type="spellEnd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>profile</w:t>
      </w:r>
      <w:proofErr w:type="spellEnd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="00754D75">
        <w:rPr>
          <w:rFonts w:ascii="Arial" w:hAnsi="Arial" w:cs="Arial"/>
          <w:color w:val="000000"/>
          <w:sz w:val="20"/>
          <w:szCs w:val="20"/>
          <w:lang w:eastAsia="de-DE"/>
        </w:rPr>
        <w:t>reinforcement</w:t>
      </w:r>
      <w:proofErr w:type="spellEnd"/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UV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resistance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for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constant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 xml:space="preserve"> material </w:t>
      </w:r>
      <w:proofErr w:type="spellStart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quality</w:t>
      </w:r>
      <w:proofErr w:type="spellEnd"/>
      <w:r w:rsidRPr="004623D5">
        <w:rPr>
          <w:rFonts w:ascii="Arial" w:hAnsi="Arial" w:cs="Arial"/>
          <w:color w:val="000000"/>
          <w:sz w:val="20"/>
          <w:szCs w:val="20"/>
          <w:lang w:eastAsia="de-DE"/>
        </w:rPr>
        <w:t>.</w:t>
      </w:r>
    </w:p>
    <w:p w:rsidR="004623D5" w:rsidRP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>aterial:</w:t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4623D5">
        <w:rPr>
          <w:rFonts w:ascii="Arial" w:hAnsi="Arial" w:cs="Arial"/>
          <w:color w:val="000000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</w:t>
      </w:r>
      <w:r w:rsidR="004623D5" w:rsidRPr="00AC4F9F">
        <w:rPr>
          <w:rFonts w:ascii="Arial" w:hAnsi="Arial" w:cs="Arial"/>
          <w:sz w:val="20"/>
          <w:szCs w:val="20"/>
          <w:lang w:eastAsia="de-DE"/>
        </w:rPr>
        <w:t>olyethylen</w:t>
      </w:r>
      <w:r>
        <w:rPr>
          <w:rFonts w:ascii="Arial" w:hAnsi="Arial" w:cs="Arial"/>
          <w:sz w:val="20"/>
          <w:szCs w:val="20"/>
          <w:lang w:eastAsia="de-DE"/>
        </w:rPr>
        <w:t>e</w:t>
      </w:r>
      <w:proofErr w:type="spellEnd"/>
      <w:r w:rsidR="004623D5" w:rsidRPr="00AC4F9F">
        <w:rPr>
          <w:rFonts w:ascii="Arial" w:hAnsi="Arial" w:cs="Arial"/>
          <w:sz w:val="20"/>
          <w:szCs w:val="20"/>
          <w:lang w:eastAsia="de-DE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steel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profiles</w:t>
      </w:r>
      <w:proofErr w:type="spellEnd"/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volume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4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l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FA2C88">
        <w:rPr>
          <w:rFonts w:ascii="Arial" w:hAnsi="Arial" w:cs="Arial"/>
          <w:sz w:val="20"/>
          <w:szCs w:val="20"/>
          <w:lang w:eastAsia="de-DE"/>
        </w:rPr>
        <w:t>300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length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: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2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430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width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1</w:t>
      </w:r>
      <w:r>
        <w:rPr>
          <w:rFonts w:ascii="Arial" w:hAnsi="Arial" w:cs="Arial"/>
          <w:sz w:val="20"/>
          <w:szCs w:val="20"/>
          <w:lang w:eastAsia="de-DE"/>
        </w:rPr>
        <w:t>.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000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height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>1.</w:t>
      </w:r>
      <w:r w:rsidR="004623D5">
        <w:rPr>
          <w:rFonts w:ascii="Arial" w:hAnsi="Arial" w:cs="Arial"/>
          <w:sz w:val="20"/>
          <w:szCs w:val="20"/>
          <w:lang w:eastAsia="de-DE"/>
        </w:rPr>
        <w:t>8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>75 mm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item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no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  <w:t>G0003</w:t>
      </w:r>
      <w:r w:rsidR="00FA2C88">
        <w:rPr>
          <w:rFonts w:ascii="Arial" w:hAnsi="Arial" w:cs="Arial"/>
          <w:sz w:val="20"/>
          <w:szCs w:val="20"/>
          <w:lang w:eastAsia="de-DE"/>
        </w:rPr>
        <w:t>871</w:t>
      </w:r>
    </w:p>
    <w:p w:rsidR="004623D5" w:rsidRPr="00D4248A" w:rsidRDefault="006C29F4" w:rsidP="004623D5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sz w:val="20"/>
          <w:szCs w:val="20"/>
          <w:lang w:eastAsia="de-DE"/>
        </w:rPr>
        <w:t>unit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of</w:t>
      </w:r>
      <w:proofErr w:type="spellEnd"/>
      <w:r>
        <w:rPr>
          <w:rFonts w:ascii="Arial" w:hAnsi="Arial" w:cs="Arial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eastAsia="de-DE"/>
        </w:rPr>
        <w:t>quantity</w:t>
      </w:r>
      <w:proofErr w:type="spellEnd"/>
      <w:r w:rsidR="004623D5" w:rsidRPr="00D4248A">
        <w:rPr>
          <w:rFonts w:ascii="Arial" w:hAnsi="Arial" w:cs="Arial"/>
          <w:sz w:val="20"/>
          <w:szCs w:val="20"/>
          <w:lang w:eastAsia="de-DE"/>
        </w:rPr>
        <w:t>:</w:t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r w:rsidR="004623D5" w:rsidRPr="00D4248A">
        <w:rPr>
          <w:rFonts w:ascii="Arial" w:hAnsi="Arial" w:cs="Arial"/>
          <w:sz w:val="20"/>
          <w:szCs w:val="20"/>
          <w:lang w:eastAsia="de-DE"/>
        </w:rPr>
        <w:tab/>
      </w:r>
      <w:proofErr w:type="spellStart"/>
      <w:r>
        <w:rPr>
          <w:rFonts w:ascii="Arial" w:hAnsi="Arial" w:cs="Arial"/>
          <w:sz w:val="20"/>
          <w:szCs w:val="20"/>
          <w:lang w:eastAsia="de-DE"/>
        </w:rPr>
        <w:t>piece</w:t>
      </w:r>
      <w:proofErr w:type="spellEnd"/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Pr="00D4248A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623D5" w:rsidRDefault="004623D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4D75" w:rsidRDefault="00754D7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54D75" w:rsidRDefault="00754D75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A504E4" w:rsidRDefault="00A504E4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F7809" w:rsidRDefault="005F7809" w:rsidP="004623D5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6C29F4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6C29F4" w:rsidRPr="00150AAD" w:rsidRDefault="006C29F4" w:rsidP="006C29F4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web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www.greenlife.de</w:t>
      </w:r>
    </w:p>
    <w:p w:rsidR="006C29F4" w:rsidRPr="00150AAD" w:rsidRDefault="00A504E4" w:rsidP="006C29F4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e-mail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6C29F4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6C29F4" w:rsidRDefault="006C29F4" w:rsidP="006C29F4">
      <w:pPr>
        <w:rPr>
          <w:lang w:val="en-GB"/>
        </w:rPr>
      </w:pPr>
    </w:p>
    <w:p w:rsidR="006C29F4" w:rsidRPr="00150AAD" w:rsidRDefault="006C29F4" w:rsidP="006C29F4">
      <w:pPr>
        <w:rPr>
          <w:lang w:val="en-GB"/>
        </w:rPr>
      </w:pPr>
    </w:p>
    <w:p w:rsidR="004B058D" w:rsidRPr="006C29F4" w:rsidRDefault="006C29F4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Pr="00150AAD">
        <w:rPr>
          <w:lang w:val="en-GB"/>
        </w:rPr>
        <w:t>: …………</w:t>
      </w:r>
      <w:r w:rsidRPr="00150AAD">
        <w:rPr>
          <w:lang w:val="en-GB"/>
        </w:rPr>
        <w:tab/>
      </w:r>
      <w:r>
        <w:rPr>
          <w:lang w:val="en-GB"/>
        </w:rPr>
        <w:t>unit</w:t>
      </w:r>
      <w:r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Pr="00150AAD">
        <w:rPr>
          <w:lang w:val="en-GB"/>
        </w:rPr>
        <w:t>: …………</w:t>
      </w:r>
    </w:p>
    <w:sectPr w:rsidR="004B058D" w:rsidRPr="006C29F4" w:rsidSect="00E2709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E81" w:rsidRDefault="00182E81" w:rsidP="00D4248A">
      <w:pPr>
        <w:spacing w:after="0" w:line="240" w:lineRule="auto"/>
      </w:pPr>
      <w:r>
        <w:separator/>
      </w:r>
    </w:p>
  </w:endnote>
  <w:end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E81" w:rsidRDefault="00182E81" w:rsidP="00D4248A">
      <w:pPr>
        <w:spacing w:after="0" w:line="240" w:lineRule="auto"/>
      </w:pPr>
      <w:r>
        <w:separator/>
      </w:r>
    </w:p>
  </w:footnote>
  <w:footnote w:type="continuationSeparator" w:id="0">
    <w:p w:rsidR="00182E81" w:rsidRDefault="00182E81" w:rsidP="00D4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D5" w:rsidRDefault="00A504E4" w:rsidP="004623D5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0D3B7F4C" wp14:editId="3E8F5090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623D5" w:rsidRDefault="004623D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1074F"/>
    <w:rsid w:val="00014212"/>
    <w:rsid w:val="000B1E0F"/>
    <w:rsid w:val="000D2E4B"/>
    <w:rsid w:val="001305F2"/>
    <w:rsid w:val="001470D4"/>
    <w:rsid w:val="00182E81"/>
    <w:rsid w:val="0018576B"/>
    <w:rsid w:val="001A47F1"/>
    <w:rsid w:val="0022229A"/>
    <w:rsid w:val="00243B93"/>
    <w:rsid w:val="002B6AF2"/>
    <w:rsid w:val="002C359B"/>
    <w:rsid w:val="002E74F8"/>
    <w:rsid w:val="0031327A"/>
    <w:rsid w:val="00314AD3"/>
    <w:rsid w:val="00333386"/>
    <w:rsid w:val="00342C22"/>
    <w:rsid w:val="00397A8D"/>
    <w:rsid w:val="003A600D"/>
    <w:rsid w:val="0040595F"/>
    <w:rsid w:val="004623D5"/>
    <w:rsid w:val="004B058D"/>
    <w:rsid w:val="004C2A2B"/>
    <w:rsid w:val="005F7809"/>
    <w:rsid w:val="00655898"/>
    <w:rsid w:val="006C29F4"/>
    <w:rsid w:val="00704B11"/>
    <w:rsid w:val="00721AC5"/>
    <w:rsid w:val="00754D75"/>
    <w:rsid w:val="0079583E"/>
    <w:rsid w:val="007A6C54"/>
    <w:rsid w:val="00873648"/>
    <w:rsid w:val="008912C6"/>
    <w:rsid w:val="008F6020"/>
    <w:rsid w:val="00A24C36"/>
    <w:rsid w:val="00A35F26"/>
    <w:rsid w:val="00A504E4"/>
    <w:rsid w:val="00AC4F9F"/>
    <w:rsid w:val="00AE3280"/>
    <w:rsid w:val="00B3588E"/>
    <w:rsid w:val="00BE6F0A"/>
    <w:rsid w:val="00C37C78"/>
    <w:rsid w:val="00C714A2"/>
    <w:rsid w:val="00C73A1F"/>
    <w:rsid w:val="00C82DDE"/>
    <w:rsid w:val="00CF7872"/>
    <w:rsid w:val="00D355DD"/>
    <w:rsid w:val="00D36EFD"/>
    <w:rsid w:val="00D4248A"/>
    <w:rsid w:val="00DA38F1"/>
    <w:rsid w:val="00DB15F8"/>
    <w:rsid w:val="00E27091"/>
    <w:rsid w:val="00F971B5"/>
    <w:rsid w:val="00FA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709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248A"/>
    <w:rPr>
      <w:rFonts w:cs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424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248A"/>
    <w:rPr>
      <w:rFonts w:cs="Calibri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3D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88074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88078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88073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8075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8076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Ausschreibungstext</vt:lpstr>
      <vt:lpstr>Ausschreibungstext </vt:lpstr>
    </vt:vector>
  </TitlesOfParts>
  <Company>GreenLife</Company>
  <LinksUpToDate>false</LinksUpToDate>
  <CharactersWithSpaces>4242</CharactersWithSpaces>
  <SharedDoc>false</SharedDoc>
  <HLinks>
    <vt:vector size="6" baseType="variant">
      <vt:variant>
        <vt:i4>3538982</vt:i4>
      </vt:variant>
      <vt:variant>
        <vt:i4>0</vt:i4>
      </vt:variant>
      <vt:variant>
        <vt:i4>0</vt:i4>
      </vt:variant>
      <vt:variant>
        <vt:i4>5</vt:i4>
      </vt:variant>
      <vt:variant>
        <vt:lpwstr>http://www.ausschreiben.de/online/usr/show.php?tb=richter_kunststofftechnik&amp;ade=0&amp;showtree=1&amp;ids=8&amp;tbframe=richter_kunststofftechnik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creator>Sebastian Jacob</dc:creator>
  <cp:lastModifiedBy>Sebastian Jacob</cp:lastModifiedBy>
  <cp:revision>5</cp:revision>
  <dcterms:created xsi:type="dcterms:W3CDTF">2020-08-17T12:51:00Z</dcterms:created>
  <dcterms:modified xsi:type="dcterms:W3CDTF">2021-01-15T08:13:00Z</dcterms:modified>
</cp:coreProperties>
</file>