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A272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B9748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Volumentank </w:t>
      </w:r>
      <w:r w:rsidR="00B9748B" w:rsidRPr="00B9748B">
        <w:rPr>
          <w:rFonts w:ascii="Arial" w:hAnsi="Arial" w:cs="Arial"/>
          <w:b/>
          <w:color w:val="000000"/>
          <w:sz w:val="20"/>
          <w:szCs w:val="20"/>
          <w:lang w:eastAsia="de-DE"/>
        </w:rPr>
        <w:t>11.700 /</w:t>
      </w:r>
      <w:r w:rsidR="00B9748B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</w:t>
      </w:r>
      <w:r w:rsidR="00B9748B">
        <w:rPr>
          <w:rFonts w:ascii="Arial" w:hAnsi="Arial" w:cs="Arial"/>
          <w:b/>
          <w:bCs/>
          <w:sz w:val="20"/>
          <w:szCs w:val="20"/>
          <w:lang w:eastAsia="de-DE"/>
        </w:rPr>
        <w:t xml:space="preserve"> mit </w:t>
      </w:r>
      <w:proofErr w:type="spellStart"/>
      <w:r w:rsidR="00B9748B">
        <w:rPr>
          <w:rFonts w:ascii="Arial" w:hAnsi="Arial" w:cs="Arial"/>
          <w:b/>
          <w:bCs/>
          <w:sz w:val="20"/>
          <w:szCs w:val="20"/>
          <w:lang w:eastAsia="de-DE"/>
        </w:rPr>
        <w:t>Biovitor</w:t>
      </w:r>
      <w:proofErr w:type="spellEnd"/>
      <w:r w:rsidR="00B9748B">
        <w:rPr>
          <w:rFonts w:ascii="Arial" w:hAnsi="Arial" w:cs="Arial"/>
          <w:b/>
          <w:bCs/>
          <w:sz w:val="20"/>
          <w:szCs w:val="20"/>
          <w:lang w:eastAsia="de-DE"/>
        </w:rPr>
        <w:t xml:space="preserve"> DN 150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9748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11.700 l</w:t>
      </w:r>
    </w:p>
    <w:p w:rsidR="00B9748B" w:rsidRDefault="00B9748B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Zulauf / Überlauf: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 150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B9748B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B9748B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B9748B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</w:t>
      </w:r>
      <w:r w:rsidR="00B97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3 Anschlüsse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DN 150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9748B" w:rsidRDefault="00B9748B" w:rsidP="00B974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150, für Dachflächen bis 34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B9748B" w:rsidRDefault="00B9748B" w:rsidP="00B974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9748B" w:rsidRDefault="00B9748B" w:rsidP="00B9748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150</w:t>
      </w: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B9748B" w:rsidRPr="009B5F23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600 m²</w:t>
      </w: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340 m²</w:t>
      </w:r>
    </w:p>
    <w:p w:rsidR="00B9748B" w:rsidRPr="00DA38F1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B9748B" w:rsidRDefault="00B9748B" w:rsidP="00B9748B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Geeignet zur Lagerung von Regenwasser</w:t>
      </w:r>
      <w:r w:rsidR="00B97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Betriebswasser.             </w:t>
      </w:r>
    </w:p>
    <w:p w:rsidR="00B9748B" w:rsidRDefault="00B9748B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9748B" w:rsidRDefault="00B9748B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91F7C" w:rsidRDefault="00791F7C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91F7C" w:rsidRDefault="00791F7C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9748B" w:rsidRDefault="00B9748B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lastRenderedPageBreak/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11.700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5</w:t>
      </w:r>
      <w:r w:rsidR="00B9748B">
        <w:rPr>
          <w:rFonts w:ascii="Arial" w:hAnsi="Arial" w:cs="Arial"/>
          <w:sz w:val="20"/>
          <w:szCs w:val="20"/>
          <w:lang w:eastAsia="de-DE"/>
        </w:rPr>
        <w:t>97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3.500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G0003</w:t>
      </w:r>
      <w:r w:rsidR="00B9748B">
        <w:rPr>
          <w:rFonts w:ascii="Arial" w:hAnsi="Arial" w:cs="Arial"/>
          <w:sz w:val="20"/>
          <w:szCs w:val="20"/>
          <w:lang w:eastAsia="de-DE"/>
        </w:rPr>
        <w:t>733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900C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1A272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791F7C" w:rsidRDefault="00791F7C" w:rsidP="0051608B">
      <w:pPr>
        <w:spacing w:after="0" w:line="240" w:lineRule="auto"/>
      </w:pPr>
    </w:p>
    <w:p w:rsidR="00791F7C" w:rsidRDefault="00791F7C" w:rsidP="0051608B">
      <w:pPr>
        <w:spacing w:after="0" w:line="240" w:lineRule="auto"/>
      </w:pPr>
    </w:p>
    <w:p w:rsidR="0051608B" w:rsidRPr="00150AAD" w:rsidRDefault="00791F7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B9748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B974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0625EC" w:rsidRPr="00B974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volume tank</w:t>
      </w:r>
      <w:r w:rsidR="00B9748B" w:rsidRPr="00B974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11.700 l /</w:t>
      </w:r>
      <w:r w:rsidRPr="00B9748B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0625EC" w:rsidRPr="00B974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 11.7</w:t>
      </w:r>
      <w:r w:rsidR="00B9748B" w:rsidRPr="00B974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with </w:t>
      </w:r>
      <w:proofErr w:type="spellStart"/>
      <w:r w:rsidR="00B9748B" w:rsidRPr="00B974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Biovitor</w:t>
      </w:r>
      <w:proofErr w:type="spellEnd"/>
      <w:r w:rsidR="00B9748B" w:rsidRPr="00B9748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DN 150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9748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11.700 l</w:t>
      </w:r>
    </w:p>
    <w:p w:rsidR="00B9748B" w:rsidRDefault="00B974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inflow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/ overflow: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DN 150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</w:t>
      </w:r>
      <w:r w:rsidR="00B9748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1A2729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="00B9748B">
        <w:rPr>
          <w:rFonts w:ascii="Arial" w:hAnsi="Arial" w:cs="Arial"/>
          <w:color w:val="000000"/>
          <w:sz w:val="20"/>
          <w:szCs w:val="20"/>
          <w:lang w:val="en-GB" w:eastAsia="de-DE"/>
        </w:rPr>
        <w:t>tanks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</w:t>
      </w:r>
      <w:r w:rsidR="00B9748B">
        <w:rPr>
          <w:rFonts w:ascii="Arial" w:hAnsi="Arial" w:cs="Arial"/>
          <w:sz w:val="20"/>
          <w:szCs w:val="20"/>
          <w:lang w:val="en"/>
        </w:rPr>
        <w:t xml:space="preserve">ble, 3 connections </w:t>
      </w:r>
      <w:r w:rsidRPr="000625EC">
        <w:rPr>
          <w:rFonts w:ascii="Arial" w:hAnsi="Arial" w:cs="Arial"/>
          <w:sz w:val="20"/>
          <w:szCs w:val="20"/>
          <w:lang w:val="en"/>
        </w:rPr>
        <w:t>DN for supply and overflow, and supply line, additional mounting surfaces on all sides with several interfaces for retention throttle or bottom connection.</w:t>
      </w:r>
    </w:p>
    <w:p w:rsidR="00B9748B" w:rsidRDefault="00B974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9748B" w:rsidRDefault="00B9748B" w:rsidP="00B974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150, for connectable roof surfaces of up to 340 m², with integrated calmed inlet</w:t>
      </w:r>
    </w:p>
    <w:p w:rsidR="00B9748B" w:rsidRPr="00150AAD" w:rsidRDefault="00B9748B" w:rsidP="00B974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9748B" w:rsidRDefault="00B9748B" w:rsidP="00B974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150</w:t>
      </w:r>
    </w:p>
    <w:p w:rsidR="00B9748B" w:rsidRDefault="00B9748B" w:rsidP="00B974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B9748B" w:rsidRDefault="00B9748B" w:rsidP="00B974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150,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60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34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B9748B" w:rsidRDefault="00B9748B" w:rsidP="00B974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9748B" w:rsidRDefault="00B9748B" w:rsidP="00B974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B974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BB5A77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"/>
        </w:rPr>
        <w:t>Suitable for the storage of rainwater</w:t>
      </w:r>
      <w:r w:rsidR="00B9748B">
        <w:rPr>
          <w:rFonts w:ascii="Arial" w:hAnsi="Arial" w:cs="Arial"/>
          <w:sz w:val="20"/>
          <w:szCs w:val="20"/>
          <w:lang w:val="en"/>
        </w:rPr>
        <w:t xml:space="preserve"> and</w:t>
      </w:r>
      <w:r w:rsidRPr="00BB5A77">
        <w:rPr>
          <w:rFonts w:ascii="Arial" w:hAnsi="Arial" w:cs="Arial"/>
          <w:sz w:val="20"/>
          <w:szCs w:val="20"/>
          <w:lang w:val="en"/>
        </w:rPr>
        <w:t xml:space="preserve"> process water.</w:t>
      </w:r>
      <w:proofErr w:type="gramEnd"/>
      <w:r w:rsidRPr="00BB5A77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color w:val="222222"/>
          <w:lang w:val="en"/>
        </w:rPr>
        <w:br/>
      </w:r>
      <w:r w:rsidRPr="00BB5A77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BB5A77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BB5A77">
        <w:rPr>
          <w:rFonts w:ascii="Arial" w:hAnsi="Arial" w:cs="Arial"/>
          <w:sz w:val="20"/>
          <w:szCs w:val="20"/>
          <w:lang w:val="en"/>
        </w:rPr>
        <w:t>tank</w:t>
      </w:r>
      <w:r w:rsidRPr="00BB5A77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150AAD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9748B" w:rsidRDefault="00B974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9748B" w:rsidRDefault="00B974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91F7C" w:rsidRDefault="00791F7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B9748B" w:rsidRDefault="00B974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lastRenderedPageBreak/>
        <w:t>volume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11.700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B9748B">
        <w:rPr>
          <w:rFonts w:ascii="Arial" w:hAnsi="Arial" w:cs="Arial"/>
          <w:sz w:val="20"/>
          <w:szCs w:val="20"/>
          <w:lang w:val="en-GB" w:eastAsia="de-DE"/>
        </w:rPr>
        <w:t>97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BB5A7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  <w:t>3.500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9748B">
        <w:rPr>
          <w:rFonts w:ascii="Arial" w:hAnsi="Arial" w:cs="Arial"/>
          <w:sz w:val="20"/>
          <w:szCs w:val="20"/>
          <w:lang w:val="en-GB" w:eastAsia="de-DE"/>
        </w:rPr>
        <w:t>733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4900C7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4900C7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900C7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1A272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1A272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A272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791F7C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A24D4F" wp14:editId="7AF0A6E4">
          <wp:extent cx="1488440" cy="233680"/>
          <wp:effectExtent l="0" t="0" r="0" b="0"/>
          <wp:docPr id="2" name="Bild 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1322E0"/>
    <w:rsid w:val="00150AAD"/>
    <w:rsid w:val="001A2729"/>
    <w:rsid w:val="001E6361"/>
    <w:rsid w:val="002467B3"/>
    <w:rsid w:val="00252BBD"/>
    <w:rsid w:val="003D79E7"/>
    <w:rsid w:val="00403DD6"/>
    <w:rsid w:val="004900C7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91F7C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9748B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2018-03-27T08:27:00Z</dcterms:created>
  <dcterms:modified xsi:type="dcterms:W3CDTF">2021-01-15T07:01:00Z</dcterms:modified>
</cp:coreProperties>
</file>