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15075A">
        <w:rPr>
          <w:rFonts w:ascii="Arial" w:hAnsi="Arial" w:cs="Arial"/>
          <w:b/>
          <w:bCs/>
          <w:sz w:val="20"/>
          <w:szCs w:val="20"/>
          <w:lang w:eastAsia="de-DE"/>
        </w:rPr>
        <w:t>64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15075A">
        <w:rPr>
          <w:rFonts w:ascii="Arial" w:hAnsi="Arial" w:cs="Arial"/>
          <w:b/>
          <w:bCs/>
          <w:sz w:val="20"/>
          <w:szCs w:val="20"/>
          <w:lang w:eastAsia="de-DE"/>
        </w:rPr>
        <w:t>6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5075A">
        <w:rPr>
          <w:rFonts w:ascii="Arial" w:hAnsi="Arial" w:cs="Arial"/>
          <w:b/>
          <w:bCs/>
          <w:sz w:val="20"/>
          <w:szCs w:val="20"/>
          <w:lang w:eastAsia="de-DE"/>
        </w:rPr>
        <w:t>64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15075A">
        <w:rPr>
          <w:rFonts w:ascii="Arial" w:hAnsi="Arial" w:cs="Arial"/>
          <w:b/>
          <w:bCs/>
          <w:sz w:val="20"/>
          <w:szCs w:val="20"/>
          <w:lang w:eastAsia="de-DE"/>
        </w:rPr>
        <w:t>6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F96549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5075A">
        <w:rPr>
          <w:rFonts w:ascii="Arial" w:hAnsi="Arial" w:cs="Arial"/>
          <w:sz w:val="20"/>
          <w:szCs w:val="20"/>
          <w:lang w:eastAsia="de-DE"/>
        </w:rPr>
        <w:t>64</w:t>
      </w:r>
      <w:r w:rsidR="00FA23C6">
        <w:rPr>
          <w:rFonts w:ascii="Arial" w:hAnsi="Arial" w:cs="Arial"/>
          <w:sz w:val="20"/>
          <w:szCs w:val="20"/>
          <w:lang w:eastAsia="de-DE"/>
        </w:rPr>
        <w:t>.</w:t>
      </w:r>
      <w:r w:rsidR="0015075A">
        <w:rPr>
          <w:rFonts w:ascii="Arial" w:hAnsi="Arial" w:cs="Arial"/>
          <w:sz w:val="20"/>
          <w:szCs w:val="20"/>
          <w:lang w:eastAsia="de-DE"/>
        </w:rPr>
        <w:t>6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5075A">
        <w:rPr>
          <w:rFonts w:ascii="Arial" w:hAnsi="Arial" w:cs="Arial"/>
          <w:sz w:val="20"/>
          <w:szCs w:val="20"/>
          <w:lang w:eastAsia="de-DE"/>
        </w:rPr>
        <w:t>2.255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5075A">
        <w:rPr>
          <w:rFonts w:ascii="Arial" w:hAnsi="Arial" w:cs="Arial"/>
          <w:sz w:val="20"/>
          <w:szCs w:val="20"/>
          <w:lang w:eastAsia="de-DE"/>
        </w:rPr>
        <w:t>18.5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15075A">
        <w:rPr>
          <w:rFonts w:ascii="Arial" w:hAnsi="Arial" w:cs="Arial"/>
          <w:sz w:val="20"/>
          <w:szCs w:val="20"/>
          <w:lang w:eastAsia="de-DE"/>
        </w:rPr>
        <w:t>92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96549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4869DC" w:rsidRDefault="004869DC" w:rsidP="0051608B">
      <w:pPr>
        <w:spacing w:after="0" w:line="240" w:lineRule="auto"/>
      </w:pPr>
    </w:p>
    <w:p w:rsidR="004869DC" w:rsidRDefault="004869DC" w:rsidP="0051608B">
      <w:pPr>
        <w:spacing w:after="0" w:line="240" w:lineRule="auto"/>
      </w:pPr>
    </w:p>
    <w:p w:rsidR="004869DC" w:rsidRDefault="004869DC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4869D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15075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64</w:t>
      </w:r>
      <w:r w:rsidR="003D488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.</w:t>
      </w:r>
      <w:r w:rsidR="0015075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6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5075A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64.6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F96549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F96549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15075A">
        <w:rPr>
          <w:rFonts w:ascii="Arial" w:hAnsi="Arial" w:cs="Arial"/>
          <w:sz w:val="20"/>
          <w:szCs w:val="20"/>
          <w:lang w:val="en-GB" w:eastAsia="de-DE"/>
        </w:rPr>
        <w:t>64</w:t>
      </w:r>
      <w:r>
        <w:rPr>
          <w:rFonts w:ascii="Arial" w:hAnsi="Arial" w:cs="Arial"/>
          <w:sz w:val="20"/>
          <w:szCs w:val="20"/>
          <w:lang w:val="en-GB" w:eastAsia="de-DE"/>
        </w:rPr>
        <w:t>.</w:t>
      </w:r>
      <w:r w:rsidR="0015075A">
        <w:rPr>
          <w:rFonts w:ascii="Arial" w:hAnsi="Arial" w:cs="Arial"/>
          <w:sz w:val="20"/>
          <w:szCs w:val="20"/>
          <w:lang w:val="en-GB" w:eastAsia="de-DE"/>
        </w:rPr>
        <w:t>6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15075A">
        <w:rPr>
          <w:rFonts w:ascii="Arial" w:hAnsi="Arial" w:cs="Arial"/>
          <w:sz w:val="20"/>
          <w:szCs w:val="20"/>
          <w:lang w:val="en-GB" w:eastAsia="de-DE"/>
        </w:rPr>
        <w:t>2.255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3D488A">
        <w:rPr>
          <w:rFonts w:ascii="Arial" w:hAnsi="Arial" w:cs="Arial"/>
          <w:sz w:val="20"/>
          <w:szCs w:val="20"/>
          <w:lang w:val="en-GB" w:eastAsia="de-DE"/>
        </w:rPr>
        <w:t>1</w:t>
      </w:r>
      <w:r w:rsidR="0015075A">
        <w:rPr>
          <w:rFonts w:ascii="Arial" w:hAnsi="Arial" w:cs="Arial"/>
          <w:sz w:val="20"/>
          <w:szCs w:val="20"/>
          <w:lang w:val="en-GB" w:eastAsia="de-DE"/>
        </w:rPr>
        <w:t>8</w:t>
      </w:r>
      <w:r w:rsidR="00FA23C6">
        <w:rPr>
          <w:rFonts w:ascii="Arial" w:hAnsi="Arial" w:cs="Arial"/>
          <w:sz w:val="20"/>
          <w:szCs w:val="20"/>
          <w:lang w:val="en-GB" w:eastAsia="de-DE"/>
        </w:rPr>
        <w:t>.</w:t>
      </w:r>
      <w:r w:rsidR="0015075A">
        <w:rPr>
          <w:rFonts w:ascii="Arial" w:hAnsi="Arial" w:cs="Arial"/>
          <w:sz w:val="20"/>
          <w:szCs w:val="20"/>
          <w:lang w:val="en-GB" w:eastAsia="de-DE"/>
        </w:rPr>
        <w:t>5</w:t>
      </w:r>
      <w:r w:rsidR="00FA23C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15075A">
        <w:rPr>
          <w:rFonts w:ascii="Arial" w:hAnsi="Arial" w:cs="Arial"/>
          <w:sz w:val="20"/>
          <w:szCs w:val="20"/>
          <w:lang w:val="en-GB" w:eastAsia="de-DE"/>
        </w:rPr>
        <w:t>92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96549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869DC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1300"/>
          <wp:effectExtent l="0" t="0" r="8255" b="635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75A"/>
    <w:rsid w:val="00150AAD"/>
    <w:rsid w:val="001E6361"/>
    <w:rsid w:val="002042AE"/>
    <w:rsid w:val="002467B3"/>
    <w:rsid w:val="00252BBD"/>
    <w:rsid w:val="00286232"/>
    <w:rsid w:val="0038535C"/>
    <w:rsid w:val="003D488A"/>
    <w:rsid w:val="003D79E7"/>
    <w:rsid w:val="00403DD6"/>
    <w:rsid w:val="004869DC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63609"/>
    <w:rsid w:val="008F2057"/>
    <w:rsid w:val="00961582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6715B"/>
    <w:rsid w:val="00E96BCA"/>
    <w:rsid w:val="00ED2C12"/>
    <w:rsid w:val="00EE573A"/>
    <w:rsid w:val="00F5567A"/>
    <w:rsid w:val="00F615FC"/>
    <w:rsid w:val="00F75D5C"/>
    <w:rsid w:val="00F75F98"/>
    <w:rsid w:val="00F96549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2018-06-14T09:22:00Z</dcterms:created>
  <dcterms:modified xsi:type="dcterms:W3CDTF">2021-01-15T07:51:00Z</dcterms:modified>
</cp:coreProperties>
</file>