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A" w:rsidRPr="00DA38F1" w:rsidRDefault="008A4665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8F5B3A" w:rsidRPr="00DA3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100 </w:t>
      </w:r>
      <w:r w:rsidR="008A466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A466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biologische 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Regenwasser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filter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biologischer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DN 100, für Dachflächen bis 20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110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100,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 mit einer Einstiegsöffnung DN 500 nachrüstbar!  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Pr="009B5F23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250 m²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200 m²</w:t>
      </w: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Gewicht: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9,5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480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720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>
        <w:rPr>
          <w:rFonts w:ascii="Arial" w:eastAsia="Times New Roman" w:hAnsi="Arial" w:cs="Arial"/>
          <w:sz w:val="20"/>
          <w:szCs w:val="20"/>
          <w:lang w:eastAsia="de-DE"/>
        </w:rPr>
        <w:t>1405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Stück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8A466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8A466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8A4665" w:rsidRDefault="008A4665" w:rsidP="0051608B">
      <w:pPr>
        <w:spacing w:after="0" w:line="240" w:lineRule="auto"/>
      </w:pPr>
    </w:p>
    <w:p w:rsidR="008A4665" w:rsidRDefault="008A4665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8A4665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8F5B3A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100 – </w:t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the biological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rainwater filter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Biological settling filter DN 100, for connectable roof surfaces of up to 200 m², with integrated calmed inlet</w:t>
      </w:r>
    </w:p>
    <w:p w:rsidR="008F5B3A" w:rsidRPr="00150AAD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8F5B3A">
        <w:rPr>
          <w:rFonts w:ascii="Arial" w:hAnsi="Arial" w:cs="Arial"/>
          <w:sz w:val="20"/>
          <w:szCs w:val="20"/>
          <w:lang w:val="en-GB"/>
        </w:rPr>
        <w:t>ion sizes:</w:t>
      </w:r>
      <w:r w:rsidR="008F5B3A">
        <w:rPr>
          <w:rFonts w:ascii="Arial" w:hAnsi="Arial" w:cs="Arial"/>
          <w:sz w:val="20"/>
          <w:szCs w:val="20"/>
          <w:lang w:val="en-GB"/>
        </w:rPr>
        <w:tab/>
        <w:t>DN 110</w:t>
      </w:r>
    </w:p>
    <w:p w:rsidR="008F5B3A" w:rsidRDefault="008F5B3A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F5B3A" w:rsidRDefault="008F5B3A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100,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</w:t>
      </w:r>
      <w:r w:rsidR="000536EF">
        <w:rPr>
          <w:rFonts w:ascii="Arial" w:hAnsi="Arial" w:cs="Arial"/>
          <w:sz w:val="20"/>
          <w:szCs w:val="20"/>
          <w:lang w:val="en"/>
        </w:rPr>
        <w:t>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 w:rsidR="000536EF"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 w:rsidR="000536EF"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retrofitted for all cisterns with a DN 500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 w:rsidR="000536EF"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 w:rsidR="000536EF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0536EF"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Pr="008F5B3A">
        <w:rPr>
          <w:rFonts w:ascii="Arial" w:hAnsi="Arial" w:cs="Arial"/>
          <w:sz w:val="20"/>
          <w:szCs w:val="20"/>
          <w:lang w:val="en"/>
        </w:rPr>
        <w:t>250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  <w:r w:rsidR="000536EF"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Pr="008F5B3A">
        <w:rPr>
          <w:rFonts w:ascii="Arial" w:hAnsi="Arial" w:cs="Arial"/>
          <w:sz w:val="20"/>
          <w:szCs w:val="20"/>
          <w:lang w:val="en"/>
        </w:rPr>
        <w:t>200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P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>w</w:t>
      </w:r>
      <w:r w:rsidRPr="000536EF">
        <w:rPr>
          <w:rFonts w:ascii="Arial" w:hAnsi="Arial" w:cs="Arial"/>
          <w:sz w:val="20"/>
          <w:szCs w:val="20"/>
          <w:lang w:val="en"/>
        </w:rPr>
        <w:t>eight</w:t>
      </w:r>
      <w:proofErr w:type="gramEnd"/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9,5 kg</w:t>
      </w:r>
      <w:r>
        <w:rPr>
          <w:rFonts w:ascii="Arial" w:hAnsi="Arial" w:cs="Arial"/>
          <w:sz w:val="20"/>
          <w:szCs w:val="20"/>
          <w:lang w:val="en"/>
        </w:rPr>
        <w:br/>
        <w:t>d</w:t>
      </w:r>
      <w:r w:rsidRPr="000536EF">
        <w:rPr>
          <w:rFonts w:ascii="Arial" w:hAnsi="Arial" w:cs="Arial"/>
          <w:sz w:val="20"/>
          <w:szCs w:val="20"/>
          <w:lang w:val="en"/>
        </w:rPr>
        <w:t xml:space="preserve">iameter: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480 mm</w:t>
      </w:r>
      <w:r>
        <w:rPr>
          <w:rFonts w:ascii="Arial" w:hAnsi="Arial" w:cs="Arial"/>
          <w:sz w:val="20"/>
          <w:szCs w:val="20"/>
          <w:lang w:val="en"/>
        </w:rPr>
        <w:br/>
        <w:t>h</w:t>
      </w:r>
      <w:r w:rsidRPr="000536EF">
        <w:rPr>
          <w:rFonts w:ascii="Arial" w:hAnsi="Arial" w:cs="Arial"/>
          <w:sz w:val="20"/>
          <w:szCs w:val="20"/>
          <w:lang w:val="en"/>
        </w:rPr>
        <w:t xml:space="preserve">eight: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720 mm</w:t>
      </w:r>
      <w:r w:rsidRPr="000536EF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item no.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G0001405</w:t>
      </w:r>
      <w:r>
        <w:rPr>
          <w:rFonts w:ascii="Arial" w:hAnsi="Arial" w:cs="Arial"/>
          <w:sz w:val="20"/>
          <w:szCs w:val="20"/>
          <w:lang w:val="en"/>
        </w:rPr>
        <w:br/>
        <w:t>u</w:t>
      </w:r>
      <w:r w:rsidRPr="000536EF">
        <w:rPr>
          <w:rFonts w:ascii="Arial" w:hAnsi="Arial" w:cs="Arial"/>
          <w:sz w:val="20"/>
          <w:szCs w:val="20"/>
          <w:lang w:val="en"/>
        </w:rPr>
        <w:t xml:space="preserve">nit of </w:t>
      </w:r>
      <w:r>
        <w:rPr>
          <w:rFonts w:ascii="Arial" w:hAnsi="Arial" w:cs="Arial"/>
          <w:sz w:val="20"/>
          <w:szCs w:val="20"/>
          <w:lang w:val="en"/>
        </w:rPr>
        <w:t>quantity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piece</w:t>
      </w: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36EF" w:rsidRDefault="000536EF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bookmarkStart w:id="0" w:name="_GoBack"/>
      <w:bookmarkEnd w:id="0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A466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67F9DA" wp14:editId="02E9101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36EF"/>
    <w:rsid w:val="000625EC"/>
    <w:rsid w:val="000D2E4B"/>
    <w:rsid w:val="001322E0"/>
    <w:rsid w:val="00150AAD"/>
    <w:rsid w:val="001E6361"/>
    <w:rsid w:val="002467B3"/>
    <w:rsid w:val="00252BBD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A4665"/>
    <w:rsid w:val="008F2057"/>
    <w:rsid w:val="008F5B3A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6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2017-04-11T09:51:00Z</dcterms:created>
  <dcterms:modified xsi:type="dcterms:W3CDTF">2021-01-27T06:40:00Z</dcterms:modified>
</cp:coreProperties>
</file>