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8E0857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66629" w:rsidRPr="0036602A" w:rsidRDefault="00866629" w:rsidP="0086662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16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866629" w:rsidRPr="00DA38F1" w:rsidRDefault="0086662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86662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66629" w:rsidRPr="0086662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1.000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1.1</w:t>
      </w:r>
    </w:p>
    <w:p w:rsidR="00601A88" w:rsidRDefault="00866629" w:rsidP="00601A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601A88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601A88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01A88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1.0</w:t>
      </w:r>
      <w:r w:rsidR="00601A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601A88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601A88" w:rsidRPr="00866629" w:rsidRDefault="00866629" w:rsidP="00601A8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601A88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86662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601A88" w:rsidRPr="00866629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601A88" w:rsidRPr="0086662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601A88" w:rsidRDefault="00601A88" w:rsidP="00601A8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866629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86662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E27F5D" w:rsidRPr="008F6020">
        <w:rPr>
          <w:rFonts w:ascii="Arial" w:hAnsi="Arial" w:cs="Arial"/>
          <w:sz w:val="20"/>
          <w:szCs w:val="20"/>
        </w:rPr>
        <w:t>450 – 695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mm stufenlos ausziehbar und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E27F5D">
        <w:rPr>
          <w:rFonts w:ascii="Arial" w:hAnsi="Arial" w:cs="Arial"/>
          <w:sz w:val="20"/>
          <w:szCs w:val="20"/>
        </w:rPr>
        <w:t>)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866629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86662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866629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1.00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66629">
        <w:rPr>
          <w:rFonts w:ascii="Arial" w:hAnsi="Arial" w:cs="Arial"/>
          <w:sz w:val="20"/>
          <w:szCs w:val="20"/>
          <w:lang w:eastAsia="de-DE"/>
        </w:rPr>
        <w:t>78,5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D347D">
        <w:rPr>
          <w:rFonts w:ascii="Arial" w:hAnsi="Arial" w:cs="Arial"/>
          <w:sz w:val="20"/>
          <w:szCs w:val="20"/>
          <w:lang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1.530 – 1.775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01A88" w:rsidRDefault="00601A88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866629">
        <w:rPr>
          <w:rFonts w:ascii="Arial" w:hAnsi="Arial" w:cs="Arial"/>
          <w:sz w:val="20"/>
          <w:szCs w:val="20"/>
          <w:lang w:eastAsia="de-DE"/>
        </w:rPr>
        <w:t>G</w:t>
      </w:r>
      <w:r w:rsidR="00866629" w:rsidRPr="00866629">
        <w:rPr>
          <w:rFonts w:ascii="Arial" w:hAnsi="Arial" w:cs="Arial"/>
          <w:sz w:val="20"/>
          <w:szCs w:val="20"/>
          <w:lang w:eastAsia="de-DE"/>
        </w:rPr>
        <w:t>0005533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810FF" w:rsidRDefault="004810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E0857" w:rsidRDefault="008E085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E0857" w:rsidRDefault="008E085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810FF" w:rsidRDefault="004810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29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Pr="004810FF" w:rsidRDefault="00601A88" w:rsidP="00601A88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4810FF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4810FF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4810F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A119122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1,1 KW/h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17,0 m³/h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01A88" w:rsidRDefault="00601A88" w:rsidP="00601A88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6662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8E0857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4945AB" w:rsidRDefault="004945AB"/>
    <w:p w:rsidR="00D602B7" w:rsidRDefault="00D602B7">
      <w:r>
        <w:t>Menge: …………</w:t>
      </w:r>
      <w:r>
        <w:tab/>
        <w:t>Einhei</w:t>
      </w:r>
      <w:bookmarkStart w:id="0" w:name="_GoBack"/>
      <w:bookmarkEnd w:id="0"/>
      <w:r>
        <w:t xml:space="preserve">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36" w:rsidRDefault="00191736" w:rsidP="0051608B">
      <w:pPr>
        <w:spacing w:after="0" w:line="240" w:lineRule="auto"/>
      </w:pPr>
      <w:r>
        <w:separator/>
      </w:r>
    </w:p>
  </w:endnote>
  <w:endnote w:type="continuationSeparator" w:id="0">
    <w:p w:rsidR="00191736" w:rsidRDefault="00191736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36" w:rsidRDefault="00191736" w:rsidP="0051608B">
      <w:pPr>
        <w:spacing w:after="0" w:line="240" w:lineRule="auto"/>
      </w:pPr>
      <w:r>
        <w:separator/>
      </w:r>
    </w:p>
  </w:footnote>
  <w:footnote w:type="continuationSeparator" w:id="0">
    <w:p w:rsidR="00191736" w:rsidRDefault="00191736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E085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91736"/>
    <w:rsid w:val="001E6361"/>
    <w:rsid w:val="002467B3"/>
    <w:rsid w:val="002E36B3"/>
    <w:rsid w:val="00313286"/>
    <w:rsid w:val="003D347D"/>
    <w:rsid w:val="003D79E7"/>
    <w:rsid w:val="00403DD6"/>
    <w:rsid w:val="004313B8"/>
    <w:rsid w:val="004810FF"/>
    <w:rsid w:val="00482AD9"/>
    <w:rsid w:val="004945AB"/>
    <w:rsid w:val="004D07D2"/>
    <w:rsid w:val="004D16A6"/>
    <w:rsid w:val="004F7C5B"/>
    <w:rsid w:val="0051608B"/>
    <w:rsid w:val="0055030A"/>
    <w:rsid w:val="005962EA"/>
    <w:rsid w:val="00601A88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2458E"/>
    <w:rsid w:val="00832309"/>
    <w:rsid w:val="00866629"/>
    <w:rsid w:val="008C68F1"/>
    <w:rsid w:val="008E0857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27F5D"/>
    <w:rsid w:val="00E810F6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8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2019-08-28T09:01:00Z</dcterms:created>
  <dcterms:modified xsi:type="dcterms:W3CDTF">2021-03-08T08:05:00Z</dcterms:modified>
</cp:coreProperties>
</file>